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4" w:rsidRDefault="00E374E6" w:rsidP="00E374E6">
      <w:pPr>
        <w:jc w:val="center"/>
        <w:rPr>
          <w:b/>
        </w:rPr>
      </w:pPr>
      <w:r w:rsidRPr="00E374E6">
        <w:rPr>
          <w:b/>
        </w:rPr>
        <w:t>As on date the physical Milestone</w:t>
      </w:r>
    </w:p>
    <w:p w:rsidR="001B2259" w:rsidRDefault="001B2259" w:rsidP="00E374E6">
      <w:pPr>
        <w:jc w:val="center"/>
        <w:rPr>
          <w:b/>
        </w:rPr>
      </w:pPr>
    </w:p>
    <w:p w:rsidR="001B2259" w:rsidRPr="00E374E6" w:rsidRDefault="001B2259" w:rsidP="00E374E6">
      <w:pPr>
        <w:jc w:val="center"/>
        <w:rPr>
          <w:b/>
        </w:rPr>
      </w:pPr>
    </w:p>
    <w:p w:rsidR="00E374E6" w:rsidRDefault="00E374E6">
      <w:r>
        <w:t>Number of Business partners- 72</w:t>
      </w:r>
    </w:p>
    <w:p w:rsidR="00E374E6" w:rsidRDefault="00E374E6">
      <w:r>
        <w:t>Number of Projects- 108</w:t>
      </w:r>
    </w:p>
    <w:p w:rsidR="00E374E6" w:rsidRDefault="00E374E6">
      <w:r>
        <w:t>Number of Active Centers- 76</w:t>
      </w:r>
    </w:p>
    <w:p w:rsidR="00E374E6" w:rsidRDefault="00E374E6">
      <w:r>
        <w:t>Number of Trained candidates- 56538</w:t>
      </w:r>
    </w:p>
    <w:p w:rsidR="00E374E6" w:rsidRDefault="00E374E6">
      <w:r>
        <w:t xml:space="preserve">No </w:t>
      </w:r>
      <w:proofErr w:type="spellStart"/>
      <w:r>
        <w:t>of</w:t>
      </w:r>
      <w:proofErr w:type="spellEnd"/>
      <w:r>
        <w:t xml:space="preserve"> Placed candidates- 42597</w:t>
      </w:r>
    </w:p>
    <w:p w:rsidR="00E374E6" w:rsidRDefault="00E374E6">
      <w:r>
        <w:t>% of placement- 75%</w:t>
      </w:r>
    </w:p>
    <w:p w:rsidR="00E374E6" w:rsidRDefault="00E374E6">
      <w:r>
        <w:t>% of training completion- 49%</w:t>
      </w:r>
    </w:p>
    <w:p w:rsidR="00E374E6" w:rsidRDefault="00E374E6">
      <w:r>
        <w:t>Number of districts with training center- 21</w:t>
      </w:r>
    </w:p>
    <w:p w:rsidR="00E374E6" w:rsidRDefault="00E374E6"/>
    <w:p w:rsidR="00E374E6" w:rsidRDefault="00E374E6">
      <w:r w:rsidRPr="00E374E6">
        <w:rPr>
          <w:noProof/>
          <w:lang w:val="en-IN" w:eastAsia="en-IN"/>
        </w:rPr>
        <w:drawing>
          <wp:inline distT="0" distB="0" distL="0" distR="0">
            <wp:extent cx="4179726" cy="1884784"/>
            <wp:effectExtent l="19050" t="0" r="11274" b="1166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B2259" w:rsidRDefault="001B2259"/>
    <w:p w:rsidR="00E374E6" w:rsidRDefault="00E374E6">
      <w:r w:rsidRPr="00E374E6">
        <w:rPr>
          <w:noProof/>
          <w:lang w:val="en-IN" w:eastAsia="en-IN"/>
        </w:rPr>
        <w:drawing>
          <wp:inline distT="0" distB="0" distL="0" distR="0">
            <wp:extent cx="4178261" cy="1604865"/>
            <wp:effectExtent l="19050" t="0" r="12739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2259" w:rsidRDefault="001B2259">
      <w:r w:rsidRPr="001B2259">
        <w:rPr>
          <w:noProof/>
          <w:lang w:val="en-IN" w:eastAsia="en-IN"/>
        </w:rPr>
        <w:lastRenderedPageBreak/>
        <w:drawing>
          <wp:inline distT="0" distB="0" distL="0" distR="0">
            <wp:extent cx="4086419" cy="1660849"/>
            <wp:effectExtent l="19050" t="0" r="28381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2259" w:rsidRDefault="001B2259"/>
    <w:p w:rsidR="001B2259" w:rsidRPr="00006D40" w:rsidRDefault="001B2259">
      <w:pPr>
        <w:rPr>
          <w:b/>
        </w:rPr>
      </w:pPr>
      <w:r w:rsidRPr="00006D40">
        <w:rPr>
          <w:b/>
        </w:rPr>
        <w:t>Achievements</w:t>
      </w:r>
    </w:p>
    <w:p w:rsidR="0031471E" w:rsidRPr="00006D40" w:rsidRDefault="0031471E">
      <w:pPr>
        <w:rPr>
          <w:b/>
        </w:rPr>
      </w:pPr>
      <w:r w:rsidRPr="00006D40">
        <w:rPr>
          <w:b/>
        </w:rPr>
        <w:t>Odisha is number one in</w:t>
      </w:r>
    </w:p>
    <w:p w:rsidR="001B2259" w:rsidRPr="00006D40" w:rsidRDefault="001B2259" w:rsidP="001B2259">
      <w:pPr>
        <w:pStyle w:val="ListParagraph"/>
        <w:numPr>
          <w:ilvl w:val="0"/>
          <w:numId w:val="1"/>
        </w:numPr>
      </w:pPr>
      <w:r w:rsidRPr="00006D40">
        <w:t>skilling and placement by number</w:t>
      </w:r>
    </w:p>
    <w:p w:rsidR="001B2259" w:rsidRPr="00006D40" w:rsidRDefault="0031471E" w:rsidP="001B2259">
      <w:pPr>
        <w:pStyle w:val="ListParagraph"/>
        <w:numPr>
          <w:ilvl w:val="0"/>
          <w:numId w:val="1"/>
        </w:numPr>
      </w:pPr>
      <w:r w:rsidRPr="00006D40">
        <w:t>installment disbursement</w:t>
      </w:r>
    </w:p>
    <w:p w:rsidR="0031471E" w:rsidRPr="00006D40" w:rsidRDefault="0031471E" w:rsidP="001B2259">
      <w:pPr>
        <w:pStyle w:val="ListParagraph"/>
        <w:numPr>
          <w:ilvl w:val="0"/>
          <w:numId w:val="1"/>
        </w:numPr>
      </w:pPr>
      <w:r w:rsidRPr="00006D40">
        <w:t>having highest number of business partners</w:t>
      </w:r>
    </w:p>
    <w:p w:rsidR="0031471E" w:rsidRPr="00006D40" w:rsidRDefault="0031471E" w:rsidP="001B2259">
      <w:pPr>
        <w:pStyle w:val="ListParagraph"/>
        <w:numPr>
          <w:ilvl w:val="0"/>
          <w:numId w:val="1"/>
        </w:numPr>
      </w:pPr>
      <w:r w:rsidRPr="00006D40">
        <w:t>largest network of training center and area</w:t>
      </w:r>
    </w:p>
    <w:p w:rsidR="0031471E" w:rsidRPr="00006D40" w:rsidRDefault="0031471E" w:rsidP="001B2259">
      <w:pPr>
        <w:pStyle w:val="ListParagraph"/>
        <w:numPr>
          <w:ilvl w:val="0"/>
          <w:numId w:val="1"/>
        </w:numPr>
      </w:pPr>
      <w:r w:rsidRPr="00006D40">
        <w:t>mobilization</w:t>
      </w:r>
    </w:p>
    <w:p w:rsidR="0031471E" w:rsidRPr="00006D40" w:rsidRDefault="0031471E" w:rsidP="001B2259">
      <w:pPr>
        <w:pStyle w:val="ListParagraph"/>
        <w:numPr>
          <w:ilvl w:val="0"/>
          <w:numId w:val="1"/>
        </w:numPr>
      </w:pPr>
      <w:r w:rsidRPr="00006D40">
        <w:t>Skill Gap Study by ILO</w:t>
      </w:r>
    </w:p>
    <w:p w:rsidR="0031471E" w:rsidRPr="00006D40" w:rsidRDefault="0031471E" w:rsidP="0031471E">
      <w:pPr>
        <w:rPr>
          <w:b/>
        </w:rPr>
      </w:pPr>
      <w:r w:rsidRPr="00006D40">
        <w:rPr>
          <w:b/>
        </w:rPr>
        <w:t>Odisha innovated</w:t>
      </w:r>
    </w:p>
    <w:p w:rsidR="0031471E" w:rsidRPr="00006D40" w:rsidRDefault="0031471E" w:rsidP="0031471E">
      <w:pPr>
        <w:pStyle w:val="ListParagraph"/>
        <w:numPr>
          <w:ilvl w:val="0"/>
          <w:numId w:val="2"/>
        </w:numPr>
      </w:pPr>
      <w:r w:rsidRPr="00006D40">
        <w:t>PIA advisory and coordination committee</w:t>
      </w:r>
      <w:r w:rsidR="00EA17C8" w:rsidRPr="00006D40">
        <w:t xml:space="preserve"> and 6 sub committees</w:t>
      </w:r>
    </w:p>
    <w:p w:rsidR="0031471E" w:rsidRPr="00006D40" w:rsidRDefault="0031471E" w:rsidP="0031471E">
      <w:pPr>
        <w:pStyle w:val="ListParagraph"/>
        <w:numPr>
          <w:ilvl w:val="0"/>
          <w:numId w:val="2"/>
        </w:numPr>
      </w:pPr>
      <w:r w:rsidRPr="00006D40">
        <w:t xml:space="preserve">International standard Master trainers by </w:t>
      </w:r>
      <w:proofErr w:type="spellStart"/>
      <w:r w:rsidRPr="00006D40">
        <w:t>ToT</w:t>
      </w:r>
      <w:proofErr w:type="spellEnd"/>
    </w:p>
    <w:p w:rsidR="0031471E" w:rsidRPr="00006D40" w:rsidRDefault="0031471E" w:rsidP="0031471E">
      <w:pPr>
        <w:pStyle w:val="ListParagraph"/>
        <w:numPr>
          <w:ilvl w:val="0"/>
          <w:numId w:val="2"/>
        </w:numPr>
      </w:pPr>
      <w:r w:rsidRPr="00006D40">
        <w:t>1000 certified trainers in 1 year</w:t>
      </w:r>
    </w:p>
    <w:p w:rsidR="0031471E" w:rsidRPr="00006D40" w:rsidRDefault="0031471E" w:rsidP="0031471E">
      <w:pPr>
        <w:pStyle w:val="ListParagraph"/>
        <w:numPr>
          <w:ilvl w:val="0"/>
          <w:numId w:val="2"/>
        </w:numPr>
      </w:pPr>
      <w:r w:rsidRPr="00006D40">
        <w:t xml:space="preserve">Youth mobilization of 20 </w:t>
      </w:r>
      <w:proofErr w:type="spellStart"/>
      <w:r w:rsidRPr="00006D40">
        <w:t>lakhs</w:t>
      </w:r>
      <w:proofErr w:type="spellEnd"/>
      <w:r w:rsidRPr="00006D40">
        <w:t xml:space="preserve"> by Mission-20 program </w:t>
      </w:r>
    </w:p>
    <w:p w:rsidR="0031471E" w:rsidRPr="00006D40" w:rsidRDefault="0031471E" w:rsidP="0031471E">
      <w:pPr>
        <w:pStyle w:val="ListParagraph"/>
        <w:numPr>
          <w:ilvl w:val="0"/>
          <w:numId w:val="2"/>
        </w:numPr>
      </w:pPr>
      <w:r w:rsidRPr="00006D40">
        <w:t>Robust Rating and Grading formula</w:t>
      </w:r>
    </w:p>
    <w:p w:rsidR="0031471E" w:rsidRPr="00006D40" w:rsidRDefault="0031471E" w:rsidP="0031471E">
      <w:pPr>
        <w:pStyle w:val="ListParagraph"/>
        <w:numPr>
          <w:ilvl w:val="0"/>
          <w:numId w:val="2"/>
        </w:numPr>
      </w:pPr>
      <w:r w:rsidRPr="00006D40">
        <w:t>Financial flexibility and monitoring system</w:t>
      </w:r>
    </w:p>
    <w:p w:rsidR="00EA17C8" w:rsidRPr="00006D40" w:rsidRDefault="00EA17C8" w:rsidP="00EA17C8">
      <w:pPr>
        <w:rPr>
          <w:b/>
        </w:rPr>
      </w:pPr>
      <w:r w:rsidRPr="00006D40">
        <w:rPr>
          <w:b/>
        </w:rPr>
        <w:t>Objective of the conclave on 28</w:t>
      </w:r>
      <w:r w:rsidRPr="00006D40">
        <w:rPr>
          <w:b/>
          <w:vertAlign w:val="superscript"/>
        </w:rPr>
        <w:t>th</w:t>
      </w:r>
      <w:r w:rsidRPr="00006D40">
        <w:rPr>
          <w:b/>
        </w:rPr>
        <w:t xml:space="preserve"> April</w:t>
      </w:r>
    </w:p>
    <w:p w:rsidR="00EA17C8" w:rsidRPr="00006D40" w:rsidRDefault="00EA17C8" w:rsidP="00EA17C8">
      <w:pPr>
        <w:pStyle w:val="ListParagraph"/>
        <w:numPr>
          <w:ilvl w:val="0"/>
          <w:numId w:val="4"/>
        </w:numPr>
      </w:pPr>
      <w:r w:rsidRPr="00006D40">
        <w:t>State performance review by the MoRD team, headed by the JS- Skills for Odisha, West Bengal, Tripura, Bihar, Chhattisgarh and Jharkhand</w:t>
      </w:r>
    </w:p>
    <w:p w:rsidR="00EA17C8" w:rsidRPr="00006D40" w:rsidRDefault="00EA17C8" w:rsidP="00EA17C8">
      <w:pPr>
        <w:rPr>
          <w:b/>
        </w:rPr>
      </w:pPr>
      <w:r w:rsidRPr="00006D40">
        <w:rPr>
          <w:b/>
        </w:rPr>
        <w:t>Objective of the conclave on 29</w:t>
      </w:r>
      <w:r w:rsidRPr="00006D40">
        <w:rPr>
          <w:b/>
          <w:vertAlign w:val="superscript"/>
        </w:rPr>
        <w:t>th</w:t>
      </w:r>
      <w:r w:rsidRPr="00006D40">
        <w:rPr>
          <w:b/>
        </w:rPr>
        <w:t xml:space="preserve"> April</w:t>
      </w:r>
    </w:p>
    <w:p w:rsidR="00EA17C8" w:rsidRPr="00006D40" w:rsidRDefault="00EA17C8" w:rsidP="00EA17C8">
      <w:pPr>
        <w:pStyle w:val="ListParagraph"/>
        <w:numPr>
          <w:ilvl w:val="0"/>
          <w:numId w:val="3"/>
        </w:numPr>
      </w:pPr>
      <w:r w:rsidRPr="00006D40">
        <w:t>PIA coordination sub-committee suggestions and discussions for better management and mechanism of the project</w:t>
      </w:r>
    </w:p>
    <w:sectPr w:rsidR="00EA17C8" w:rsidRPr="00006D40" w:rsidSect="0029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686"/>
    <w:multiLevelType w:val="hybridMultilevel"/>
    <w:tmpl w:val="FE5A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3683"/>
    <w:multiLevelType w:val="hybridMultilevel"/>
    <w:tmpl w:val="EF6C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6652"/>
    <w:multiLevelType w:val="hybridMultilevel"/>
    <w:tmpl w:val="392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520FE"/>
    <w:multiLevelType w:val="hybridMultilevel"/>
    <w:tmpl w:val="B02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E374E6"/>
    <w:rsid w:val="00006D40"/>
    <w:rsid w:val="001B2259"/>
    <w:rsid w:val="00250A72"/>
    <w:rsid w:val="002949B4"/>
    <w:rsid w:val="0031471E"/>
    <w:rsid w:val="0034798F"/>
    <w:rsid w:val="005356B2"/>
    <w:rsid w:val="005467E5"/>
    <w:rsid w:val="00796EB0"/>
    <w:rsid w:val="00E374E6"/>
    <w:rsid w:val="00EA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/>
      <c:barChart>
        <c:barDir val="col"/>
        <c:grouping val="clustered"/>
        <c:ser>
          <c:idx val="0"/>
          <c:order val="0"/>
          <c:tx>
            <c:strRef>
              <c:f>Sheet1!$E$9</c:f>
              <c:strCache>
                <c:ptCount val="1"/>
                <c:pt idx="0">
                  <c:v>Trained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lang="en-US" sz="1400">
                    <a:latin typeface="+mj-lt"/>
                  </a:defRPr>
                </a:pPr>
                <a:endParaRPr lang="en-US"/>
              </a:p>
            </c:txPr>
            <c:showVal val="1"/>
          </c:dLbls>
          <c:trendline>
            <c:trendlineType val="linear"/>
          </c:trendline>
          <c:cat>
            <c:strRef>
              <c:f>Sheet1!$F$8:$G$8</c:f>
              <c:strCache>
                <c:ptCount val="2"/>
                <c:pt idx="0">
                  <c:v>2014-16</c:v>
                </c:pt>
                <c:pt idx="1">
                  <c:v>2016-17</c:v>
                </c:pt>
              </c:strCache>
            </c:strRef>
          </c:cat>
          <c:val>
            <c:numRef>
              <c:f>Sheet1!$F$9:$G$9</c:f>
              <c:numCache>
                <c:formatCode>General</c:formatCode>
                <c:ptCount val="2"/>
                <c:pt idx="0">
                  <c:v>20026</c:v>
                </c:pt>
                <c:pt idx="1">
                  <c:v>53878</c:v>
                </c:pt>
              </c:numCache>
            </c:numRef>
          </c:val>
        </c:ser>
        <c:ser>
          <c:idx val="1"/>
          <c:order val="1"/>
          <c:tx>
            <c:strRef>
              <c:f>Sheet1!$E$10</c:f>
              <c:strCache>
                <c:ptCount val="1"/>
                <c:pt idx="0">
                  <c:v>Placed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400">
                    <a:latin typeface="+mj-lt"/>
                  </a:defRPr>
                </a:pPr>
                <a:endParaRPr lang="en-US"/>
              </a:p>
            </c:txPr>
            <c:showVal val="1"/>
          </c:dLbls>
          <c:trendline>
            <c:trendlineType val="linear"/>
          </c:trendline>
          <c:cat>
            <c:strRef>
              <c:f>Sheet1!$F$8:$G$8</c:f>
              <c:strCache>
                <c:ptCount val="2"/>
                <c:pt idx="0">
                  <c:v>2014-16</c:v>
                </c:pt>
                <c:pt idx="1">
                  <c:v>2016-17</c:v>
                </c:pt>
              </c:strCache>
            </c:strRef>
          </c:cat>
          <c:val>
            <c:numRef>
              <c:f>Sheet1!$F$10:$G$10</c:f>
              <c:numCache>
                <c:formatCode>General</c:formatCode>
                <c:ptCount val="2"/>
                <c:pt idx="0">
                  <c:v>11013</c:v>
                </c:pt>
                <c:pt idx="1">
                  <c:v>41200</c:v>
                </c:pt>
              </c:numCache>
            </c:numRef>
          </c:val>
        </c:ser>
        <c:axId val="38231040"/>
        <c:axId val="38241024"/>
      </c:barChart>
      <c:catAx>
        <c:axId val="3823104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 sz="1600">
                <a:latin typeface="Georgia" panose="02040502050405020303" pitchFamily="18" charset="0"/>
              </a:defRPr>
            </a:pPr>
            <a:endParaRPr lang="en-US"/>
          </a:p>
        </c:txPr>
        <c:crossAx val="38241024"/>
        <c:crosses val="autoZero"/>
        <c:auto val="1"/>
        <c:lblAlgn val="ctr"/>
        <c:lblOffset val="100"/>
      </c:catAx>
      <c:valAx>
        <c:axId val="38241024"/>
        <c:scaling>
          <c:orientation val="minMax"/>
        </c:scaling>
        <c:delete val="1"/>
        <c:axPos val="l"/>
        <c:numFmt formatCode="General" sourceLinked="1"/>
        <c:tickLblPos val="nextTo"/>
        <c:crossAx val="3823104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>
            <a:defRPr lang="en-US" sz="1600">
              <a:latin typeface="+mj-lt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Pr>
        <a:bodyPr/>
        <a:lstStyle/>
        <a:p>
          <a:pPr>
            <a:defRPr lang="en-US"/>
          </a:pPr>
          <a:endParaRPr lang="en-US"/>
        </a:p>
      </c:txPr>
    </c:title>
    <c:plotArea>
      <c:layout/>
      <c:pieChart>
        <c:varyColors val="1"/>
        <c:ser>
          <c:idx val="1"/>
          <c:order val="0"/>
          <c:tx>
            <c:strRef>
              <c:f>Sheet1!$E$10</c:f>
              <c:strCache>
                <c:ptCount val="1"/>
                <c:pt idx="0">
                  <c:v>Placed</c:v>
                </c:pt>
              </c:strCache>
            </c:strRef>
          </c:tx>
          <c:dLbls>
            <c:dLbl>
              <c:idx val="0"/>
              <c:layout>
                <c:manualLayout>
                  <c:x val="2.5974082985568952E-2"/>
                  <c:y val="1.8147021395052955E-2"/>
                </c:manualLayout>
              </c:layout>
              <c:showVal val="1"/>
            </c:dLbl>
            <c:dLbl>
              <c:idx val="1"/>
              <c:layout>
                <c:manualLayout>
                  <c:x val="-2.3105762979345294E-2"/>
                  <c:y val="-4.791935099021713E-2"/>
                </c:manualLayout>
              </c:layout>
              <c:showVal val="1"/>
            </c:dLbl>
            <c:txPr>
              <a:bodyPr/>
              <a:lstStyle/>
              <a:p>
                <a:pPr>
                  <a:defRPr lang="en-US" sz="1400">
                    <a:latin typeface="+mj-lt"/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Sheet1!$F$8:$G$8</c:f>
              <c:strCache>
                <c:ptCount val="2"/>
                <c:pt idx="0">
                  <c:v>2014-16</c:v>
                </c:pt>
                <c:pt idx="1">
                  <c:v>2016-17</c:v>
                </c:pt>
              </c:strCache>
            </c:strRef>
          </c:cat>
          <c:val>
            <c:numRef>
              <c:f>Sheet1!$F$10:$G$10</c:f>
              <c:numCache>
                <c:formatCode>General</c:formatCode>
                <c:ptCount val="2"/>
                <c:pt idx="0">
                  <c:v>11013</c:v>
                </c:pt>
                <c:pt idx="1">
                  <c:v>41200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 sz="1600">
              <a:latin typeface="+mj-lt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Pr>
        <a:bodyPr/>
        <a:lstStyle/>
        <a:p>
          <a:pPr>
            <a:defRPr lang="en-US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Sheet1!$E$9</c:f>
              <c:strCache>
                <c:ptCount val="1"/>
                <c:pt idx="0">
                  <c:v>Trained</c:v>
                </c:pt>
              </c:strCache>
            </c:strRef>
          </c:tx>
          <c:dLbls>
            <c:dLbl>
              <c:idx val="0"/>
              <c:layout>
                <c:manualLayout>
                  <c:x val="1.9467656521763303E-2"/>
                  <c:y val="4.5924799172830703E-2"/>
                </c:manualLayout>
              </c:layout>
              <c:showVal val="1"/>
            </c:dLbl>
            <c:dLbl>
              <c:idx val="1"/>
              <c:layout>
                <c:manualLayout>
                  <c:x val="-2.3733961624592272E-2"/>
                  <c:y val="-3.592460033404915E-2"/>
                </c:manualLayout>
              </c:layout>
              <c:showVal val="1"/>
            </c:dLbl>
            <c:txPr>
              <a:bodyPr/>
              <a:lstStyle/>
              <a:p>
                <a:pPr>
                  <a:defRPr lang="en-US" sz="1400">
                    <a:latin typeface="+mj-lt"/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Sheet1!$F$8:$G$8</c:f>
              <c:strCache>
                <c:ptCount val="2"/>
                <c:pt idx="0">
                  <c:v>2014-16</c:v>
                </c:pt>
                <c:pt idx="1">
                  <c:v>2016-17</c:v>
                </c:pt>
              </c:strCache>
            </c:strRef>
          </c:cat>
          <c:val>
            <c:numRef>
              <c:f>Sheet1!$F$9:$G$9</c:f>
              <c:numCache>
                <c:formatCode>General</c:formatCode>
                <c:ptCount val="2"/>
                <c:pt idx="0">
                  <c:v>20026</c:v>
                </c:pt>
                <c:pt idx="1">
                  <c:v>53878</c:v>
                </c:pt>
              </c:numCache>
            </c:numRef>
          </c:val>
        </c:ser>
        <c:ser>
          <c:idx val="1"/>
          <c:order val="1"/>
          <c:tx>
            <c:strRef>
              <c:f>Sheet1!$E$10</c:f>
              <c:strCache>
                <c:ptCount val="1"/>
                <c:pt idx="0">
                  <c:v>Placed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400">
                    <a:latin typeface="+mj-lt"/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Sheet1!$F$8:$G$8</c:f>
              <c:strCache>
                <c:ptCount val="2"/>
                <c:pt idx="0">
                  <c:v>2014-16</c:v>
                </c:pt>
                <c:pt idx="1">
                  <c:v>2016-17</c:v>
                </c:pt>
              </c:strCache>
            </c:strRef>
          </c:cat>
          <c:val>
            <c:numRef>
              <c:f>Sheet1!$F$10:$G$10</c:f>
              <c:numCache>
                <c:formatCode>General</c:formatCode>
                <c:ptCount val="2"/>
                <c:pt idx="0">
                  <c:v>11013</c:v>
                </c:pt>
                <c:pt idx="1">
                  <c:v>41200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US" sz="1600">
              <a:latin typeface="+mj-lt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</cp:lastModifiedBy>
  <cp:revision>4</cp:revision>
  <dcterms:created xsi:type="dcterms:W3CDTF">2017-05-04T12:38:00Z</dcterms:created>
  <dcterms:modified xsi:type="dcterms:W3CDTF">2017-05-19T11:52:00Z</dcterms:modified>
</cp:coreProperties>
</file>